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襄投物业为襄阳市留置中心项目购买公众责任险和</w:t>
      </w:r>
      <w:r>
        <w:rPr>
          <w:rFonts w:hint="eastAsia" w:ascii="小标宋" w:hAnsi="黑体" w:eastAsia="小标宋" w:cs="小标宋"/>
          <w:bCs/>
          <w:sz w:val="44"/>
          <w:szCs w:val="44"/>
          <w:highlight w:val="none"/>
          <w:lang w:val="en-US" w:eastAsia="zh-CN"/>
        </w:rPr>
        <w:t>食品安全责任险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80"/>
        <w:jc w:val="center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响 应 文 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80"/>
        <w:jc w:val="center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供应商名称：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(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盖单位公章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日 期：   年   月   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lang w:eastAsia="zh-CN"/>
        </w:rPr>
      </w:pPr>
      <w:r>
        <w:rPr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bookmarkStart w:id="0" w:name="_Toc58876326"/>
      <w:r>
        <w:rPr>
          <w:rFonts w:hint="eastAsia" w:ascii="仿宋" w:hAnsi="仿宋" w:eastAsia="仿宋" w:cs="仿宋"/>
          <w:b/>
          <w:bCs/>
          <w:szCs w:val="32"/>
          <w:lang w:eastAsia="zh-CN"/>
        </w:rPr>
        <w:t>一、法定代表人身份证明</w:t>
      </w:r>
    </w:p>
    <w:p>
      <w:pPr>
        <w:pageBreakBefore w:val="0"/>
        <w:widowControl w:val="0"/>
        <w:tabs>
          <w:tab w:val="left" w:pos="4410"/>
        </w:tabs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  <w:lang w:eastAsia="zh-CN"/>
        </w:rPr>
        <w:tab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供应商名称：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单位性质：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地址：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成立时间：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经营期限：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年龄：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系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（供应商名称）的法定代表人。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960" w:firstLineChars="40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特此证明。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280" w:firstLineChars="40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jc w:val="right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（盖单位公章）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160" w:firstLineChars="2150"/>
        <w:textAlignment w:val="auto"/>
        <w:rPr>
          <w:rFonts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right"/>
        <w:textAlignment w:val="auto"/>
        <w:rPr>
          <w:rFonts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2"/>
        <w:jc w:val="center"/>
        <w:textAlignment w:val="auto"/>
        <w:rPr>
          <w:rFonts w:ascii="仿宋" w:hAnsi="仿宋" w:eastAsia="仿宋" w:cs="仿宋"/>
          <w:b/>
          <w:sz w:val="24"/>
          <w:szCs w:val="24"/>
          <w:lang w:eastAsia="zh-CN"/>
        </w:rPr>
        <w:sectPr>
          <w:pgSz w:w="11906" w:h="16838"/>
          <w:pgMar w:top="2098" w:right="1587" w:bottom="2098" w:left="1587" w:header="851" w:footer="1134" w:gutter="0"/>
          <w:cols w:space="720" w:num="1"/>
          <w:docGrid w:linePitch="579" w:charSpace="1229"/>
        </w:sect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二、授权委托书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湖北襄投物业管理有限公司：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本人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（姓名）系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襄投物业为襄阳市留置中心项目购买公众责任险和食品责任险</w:t>
      </w:r>
      <w:r>
        <w:rPr>
          <w:rFonts w:hint="eastAsia" w:ascii="仿宋" w:hAnsi="仿宋" w:eastAsia="仿宋" w:cs="仿宋"/>
          <w:sz w:val="24"/>
          <w:u w:val="none"/>
          <w:lang w:eastAsia="zh-CN"/>
        </w:rPr>
        <w:t>询价比选</w:t>
      </w:r>
      <w:r>
        <w:rPr>
          <w:rFonts w:hint="eastAsia" w:ascii="仿宋" w:hAnsi="仿宋" w:eastAsia="仿宋" w:cs="仿宋"/>
          <w:sz w:val="24"/>
          <w:lang w:eastAsia="zh-CN"/>
        </w:rPr>
        <w:t>事宜。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委托期限至本项目询价比选结束止。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代理人无转委托权。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特此授权。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04790" cy="3058160"/>
                <wp:effectExtent l="4445" t="4445" r="952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790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240.8pt;width:417.7pt;z-index:251660288;mso-width-relative:page;mso-height-relative:page;" fillcolor="#FFFFFF" filled="t" stroked="t" coordsize="21600,21600" o:gfxdata="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uQiZ2AAAAAkBAAAPAAAAAAAAAAEA&#10;IAAAACIAAABkcnMvZG93bnJldi54bWxQSwECFAAUAAAACACHTuJAXsSFWg8CAAA3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lang w:eastAsia="zh-CN"/>
        </w:rPr>
        <w:t>（盖单位公章）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法定代表人：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（签字或盖章）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委托代理人：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（签字或盖章）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720" w:firstLine="5400" w:firstLineChars="2250"/>
        <w:textAlignment w:val="auto"/>
        <w:rPr>
          <w:rFonts w:ascii="仿宋" w:hAnsi="仿宋" w:eastAsia="仿宋" w:cs="仿宋"/>
          <w:sz w:val="2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720" w:firstLine="5400" w:firstLineChars="2250"/>
        <w:textAlignment w:val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日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三、报价一览表</w:t>
      </w:r>
      <w:bookmarkEnd w:id="0"/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项目名称：</w:t>
      </w:r>
      <w:r>
        <w:rPr>
          <w:rFonts w:hint="eastAsia" w:ascii="仿宋" w:hAnsi="仿宋" w:eastAsia="仿宋" w:cs="仿宋"/>
          <w:sz w:val="24"/>
          <w:lang w:val="en-US" w:eastAsia="zh-CN"/>
        </w:rPr>
        <w:t>襄投物业为襄阳市留置中心项目购买公众责任险和食品责任险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left="0" w:leftChars="0" w:firstLine="0" w:firstLineChars="0"/>
        <w:textAlignment w:val="auto"/>
        <w:rPr>
          <w:rFonts w:ascii="仿宋" w:hAnsi="仿宋" w:eastAsia="仿宋" w:cs="仿宋"/>
          <w:sz w:val="24"/>
          <w:lang w:eastAsia="zh-CN"/>
        </w:rPr>
      </w:pPr>
    </w:p>
    <w:tbl>
      <w:tblPr>
        <w:tblStyle w:val="9"/>
        <w:tblW w:w="9043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487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供应商名称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0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总报价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（元）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lang w:val="en-US" w:eastAsia="zh-CN"/>
              </w:rPr>
              <w:t>公众责任险：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lang w:val="en-US" w:eastAsia="zh-CN"/>
              </w:rPr>
              <w:t>/年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lang w:val="en-US" w:eastAsia="zh-CN"/>
              </w:rPr>
              <w:t>食品安全责任险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lang w:val="en-US" w:eastAsia="zh-CN"/>
              </w:rPr>
              <w:t>/年</w:t>
            </w:r>
          </w:p>
          <w:p>
            <w:pPr>
              <w:pStyle w:val="2"/>
              <w:ind w:firstLine="660" w:firstLineChars="300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lang w:val="en-US" w:eastAsia="zh-CN"/>
              </w:rPr>
              <w:t>合计：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u w:val="single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32"/>
                <w:highlight w:val="none"/>
                <w:lang w:val="en-US" w:eastAsia="zh-CN"/>
              </w:rPr>
              <w:t>/年</w:t>
            </w: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  <w:lang w:val="en-US" w:eastAsia="zh-CN"/>
              </w:rPr>
              <w:t>需附报价明细表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联系人及联系方式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服务期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服务内容</w:t>
            </w:r>
          </w:p>
        </w:tc>
        <w:tc>
          <w:tcPr>
            <w:tcW w:w="487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0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 w:firstLineChars="20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说明：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所有价格均系人民币表示，单位为元，精确到小数点后二位；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以上报价包含人工及增值税专票等各项费用。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 xml:space="preserve"> 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bookmarkStart w:id="1" w:name="_Toc58876333"/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附件：报价明细表</w:t>
      </w:r>
    </w:p>
    <w:tbl>
      <w:tblPr>
        <w:tblStyle w:val="9"/>
        <w:tblW w:w="8813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497"/>
        <w:gridCol w:w="2618"/>
        <w:gridCol w:w="2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小标宋" w:hAnsi="小标宋" w:eastAsia="小标宋" w:cs="小标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6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险种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报价（元/年）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11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公众责任保险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2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食品安全责任保险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00" w:hRule="atLeast"/>
        </w:trPr>
        <w:tc>
          <w:tcPr>
            <w:tcW w:w="3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备注：保障内容需详细列出保障范围、免赔、特别约定等全部事项。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both"/>
        <w:textAlignment w:val="auto"/>
        <w:outlineLvl w:val="2"/>
        <w:rPr>
          <w:lang w:eastAsia="zh-CN"/>
        </w:rPr>
      </w:pPr>
    </w:p>
    <w:p>
      <w:pPr>
        <w:pStyle w:val="2"/>
        <w:ind w:left="0" w:leftChars="0" w:firstLine="0" w:firstLineChars="0"/>
        <w:rPr>
          <w:lang w:eastAsia="zh-CN"/>
        </w:rPr>
      </w:pPr>
    </w:p>
    <w:p>
      <w:pPr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hint="eastAsia"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类似业绩一览表</w:t>
      </w:r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both"/>
        <w:textAlignment w:val="auto"/>
        <w:outlineLvl w:val="2"/>
        <w:rPr>
          <w:rFonts w:hint="eastAsia" w:ascii="仿宋" w:hAnsi="仿宋" w:eastAsia="仿宋" w:cs="仿宋"/>
          <w:b/>
          <w:bCs/>
          <w:szCs w:val="32"/>
          <w:lang w:eastAsia="zh-CN"/>
        </w:rPr>
      </w:pPr>
    </w:p>
    <w:tbl>
      <w:tblPr>
        <w:tblStyle w:val="9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招标人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jc w:val="center"/>
        <w:textAlignment w:val="auto"/>
        <w:outlineLvl w:val="2"/>
        <w:rPr>
          <w:rFonts w:hint="eastAsia"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资格证明文件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 w:firstLineChars="200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1.营业执照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firstLine="440"/>
        <w:textAlignment w:val="auto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2.按评比办法附表的资格性审查要求及公告要求，需要提供的其他证明文件</w: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六、技术文件</w:t>
      </w:r>
    </w:p>
    <w:p>
      <w:pPr>
        <w:rPr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提供项目</w:t>
      </w:r>
      <w:bookmarkStart w:id="2" w:name="_GoBack"/>
      <w:bookmarkEnd w:id="2"/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  <w:t>服务方案，并做出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相关说明。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七、其他资料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1.询价比选文件要求谈判供应商提交的其他资料；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szCs w:val="22"/>
          <w:lang w:eastAsia="zh-CN"/>
        </w:rPr>
      </w:pPr>
      <w:r>
        <w:rPr>
          <w:rFonts w:hint="eastAsia" w:ascii="仿宋" w:hAnsi="仿宋" w:eastAsia="仿宋" w:cs="仿宋"/>
          <w:sz w:val="24"/>
          <w:szCs w:val="22"/>
          <w:lang w:eastAsia="zh-CN"/>
        </w:rPr>
        <w:t>2.供应商认为其他需提供的资料。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681174"/>
    <w:multiLevelType w:val="singleLevel"/>
    <w:tmpl w:val="8268117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A3D39C"/>
    <w:multiLevelType w:val="singleLevel"/>
    <w:tmpl w:val="10A3D39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mJlODU0YTM3ZjY2MWNhNDlhZWY5Y2ViMWQ5ZmEifQ=="/>
    <w:docVar w:name="KSO_WPS_MARK_KEY" w:val="b8997409-0bba-4b1a-be70-945ec98d0935"/>
  </w:docVars>
  <w:rsids>
    <w:rsidRoot w:val="51604EAB"/>
    <w:rsid w:val="003A3CA7"/>
    <w:rsid w:val="004459DD"/>
    <w:rsid w:val="005A4A76"/>
    <w:rsid w:val="006B1C69"/>
    <w:rsid w:val="00A81091"/>
    <w:rsid w:val="00B43A61"/>
    <w:rsid w:val="032B4D1B"/>
    <w:rsid w:val="03506580"/>
    <w:rsid w:val="04F41EFE"/>
    <w:rsid w:val="056F158C"/>
    <w:rsid w:val="06457ED2"/>
    <w:rsid w:val="06565D7C"/>
    <w:rsid w:val="07976106"/>
    <w:rsid w:val="0A6A14FD"/>
    <w:rsid w:val="0CE80524"/>
    <w:rsid w:val="0DE5248E"/>
    <w:rsid w:val="0EA14B74"/>
    <w:rsid w:val="0FA4513C"/>
    <w:rsid w:val="10C83835"/>
    <w:rsid w:val="12A53EBA"/>
    <w:rsid w:val="14991388"/>
    <w:rsid w:val="14BC55A3"/>
    <w:rsid w:val="14FB6B6A"/>
    <w:rsid w:val="155C3736"/>
    <w:rsid w:val="15D54662"/>
    <w:rsid w:val="18453C06"/>
    <w:rsid w:val="193C2EF3"/>
    <w:rsid w:val="19A63445"/>
    <w:rsid w:val="1C6A05F5"/>
    <w:rsid w:val="1EA96EBD"/>
    <w:rsid w:val="1F217142"/>
    <w:rsid w:val="22B66ECC"/>
    <w:rsid w:val="22F70032"/>
    <w:rsid w:val="2527505B"/>
    <w:rsid w:val="293A3A6D"/>
    <w:rsid w:val="29C52C86"/>
    <w:rsid w:val="2C842D93"/>
    <w:rsid w:val="2D870D8D"/>
    <w:rsid w:val="2E5F3168"/>
    <w:rsid w:val="2ED40002"/>
    <w:rsid w:val="2EFA10EB"/>
    <w:rsid w:val="2F3010A0"/>
    <w:rsid w:val="30FE1829"/>
    <w:rsid w:val="31374601"/>
    <w:rsid w:val="3260621E"/>
    <w:rsid w:val="327026A4"/>
    <w:rsid w:val="35042CC3"/>
    <w:rsid w:val="38265C57"/>
    <w:rsid w:val="39404179"/>
    <w:rsid w:val="3A3138CC"/>
    <w:rsid w:val="3D8B06AA"/>
    <w:rsid w:val="3ED16535"/>
    <w:rsid w:val="3EFE4C27"/>
    <w:rsid w:val="42FF761C"/>
    <w:rsid w:val="43024110"/>
    <w:rsid w:val="47596555"/>
    <w:rsid w:val="47AA32B8"/>
    <w:rsid w:val="48481D24"/>
    <w:rsid w:val="488B49E5"/>
    <w:rsid w:val="49310F9E"/>
    <w:rsid w:val="497E3E24"/>
    <w:rsid w:val="4AB54221"/>
    <w:rsid w:val="4D122115"/>
    <w:rsid w:val="4DB42870"/>
    <w:rsid w:val="51516E38"/>
    <w:rsid w:val="51604EAB"/>
    <w:rsid w:val="54F93A6F"/>
    <w:rsid w:val="550B5550"/>
    <w:rsid w:val="566C001E"/>
    <w:rsid w:val="592F1A0A"/>
    <w:rsid w:val="5C4D667C"/>
    <w:rsid w:val="5CF41E75"/>
    <w:rsid w:val="631C0DDC"/>
    <w:rsid w:val="665C7280"/>
    <w:rsid w:val="6E195507"/>
    <w:rsid w:val="6E2765EF"/>
    <w:rsid w:val="71D9074D"/>
    <w:rsid w:val="72940DF0"/>
    <w:rsid w:val="729E141F"/>
    <w:rsid w:val="764B2BA0"/>
    <w:rsid w:val="77E7606A"/>
    <w:rsid w:val="79B25487"/>
    <w:rsid w:val="7D1D697B"/>
    <w:rsid w:val="7D255054"/>
    <w:rsid w:val="7E9114B5"/>
    <w:rsid w:val="7FA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sz w:val="32"/>
      <w:szCs w:val="22"/>
      <w:lang w:val="en-US" w:eastAsia="en-US" w:bidi="ar-SA"/>
    </w:rPr>
  </w:style>
  <w:style w:type="paragraph" w:styleId="5">
    <w:name w:val="heading 2"/>
    <w:basedOn w:val="1"/>
    <w:next w:val="1"/>
    <w:autoRedefine/>
    <w:qFormat/>
    <w:uiPriority w:val="1"/>
    <w:pPr>
      <w:jc w:val="center"/>
      <w:outlineLvl w:val="1"/>
    </w:pPr>
    <w:rPr>
      <w:rFonts w:ascii="宋体" w:hAnsi="宋体" w:eastAsia="宋体"/>
      <w:b/>
      <w:bCs/>
      <w:sz w:val="44"/>
      <w:szCs w:val="32"/>
    </w:rPr>
  </w:style>
  <w:style w:type="paragraph" w:styleId="6">
    <w:name w:val="heading 3"/>
    <w:basedOn w:val="1"/>
    <w:next w:val="1"/>
    <w:autoRedefine/>
    <w:unhideWhenUsed/>
    <w:qFormat/>
    <w:uiPriority w:val="0"/>
    <w:pPr>
      <w:keepNext/>
      <w:keepLines/>
      <w:outlineLvl w:val="2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left="0" w:leftChars="0" w:firstLine="88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1">
    <w:name w:val="_正文段落"/>
    <w:basedOn w:val="1"/>
    <w:autoRedefine/>
    <w:qFormat/>
    <w:uiPriority w:val="0"/>
    <w:rPr>
      <w:rFonts w:ascii="仿宋" w:hAnsi="仿宋" w:cs="Times New Roman"/>
      <w:szCs w:val="24"/>
    </w:rPr>
  </w:style>
  <w:style w:type="paragraph" w:styleId="12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10"/>
    <w:link w:val="8"/>
    <w:autoRedefine/>
    <w:qFormat/>
    <w:uiPriority w:val="0"/>
    <w:rPr>
      <w:rFonts w:eastAsia="仿宋_GB2312"/>
      <w:sz w:val="18"/>
      <w:szCs w:val="18"/>
      <w:lang w:eastAsia="en-US"/>
    </w:rPr>
  </w:style>
  <w:style w:type="character" w:customStyle="1" w:styleId="14">
    <w:name w:val="页脚 字符"/>
    <w:basedOn w:val="10"/>
    <w:link w:val="7"/>
    <w:autoRedefine/>
    <w:qFormat/>
    <w:uiPriority w:val="0"/>
    <w:rPr>
      <w:rFonts w:eastAsia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2089</Words>
  <Characters>2350</Characters>
  <Lines>22</Lines>
  <Paragraphs>6</Paragraphs>
  <TotalTime>4</TotalTime>
  <ScaleCrop>false</ScaleCrop>
  <LinksUpToDate>false</LinksUpToDate>
  <CharactersWithSpaces>2814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2022-09-29T06:51:00Z</dcterms:created>
  <dc:creator>cici</dc:creator>
  <cp:lastModifiedBy>潘聪</cp:lastModifiedBy>
  <dcterms:modified xsi:type="dcterms:W3CDTF">2024-04-23T11:33:50Z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CB7AB6A41615467CAF15A3B9D2FB5773_13</vt:lpwstr>
  </property>
</Properties>
</file>